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0C" w:rsidRDefault="00F3470C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978"/>
      </w:tblGrid>
      <w:tr w:rsidR="00B00D8F" w:rsidRPr="004C09A8" w:rsidTr="004C09A8">
        <w:trPr>
          <w:trHeight w:val="862"/>
        </w:trPr>
        <w:tc>
          <w:tcPr>
            <w:tcW w:w="6978" w:type="dxa"/>
            <w:shd w:val="clear" w:color="auto" w:fill="F3F3F3"/>
          </w:tcPr>
          <w:p w:rsidR="00B00D8F" w:rsidRPr="004C09A8" w:rsidRDefault="00B00D8F" w:rsidP="004C09A8">
            <w:pPr>
              <w:rPr>
                <w:rFonts w:ascii="Arial" w:hAnsi="Arial" w:cs="Arial"/>
                <w:b/>
              </w:rPr>
            </w:pPr>
          </w:p>
          <w:p w:rsidR="00B00D8F" w:rsidRPr="004C09A8" w:rsidRDefault="00B00D8F" w:rsidP="004C09A8">
            <w:pPr>
              <w:rPr>
                <w:rFonts w:ascii="Arial" w:hAnsi="Arial" w:cs="Arial"/>
                <w:b/>
                <w:color w:val="993366"/>
              </w:rPr>
            </w:pPr>
            <w:r w:rsidRPr="004C09A8">
              <w:rPr>
                <w:rFonts w:ascii="Arial" w:hAnsi="Arial" w:cs="Arial"/>
                <w:b/>
                <w:color w:val="993366"/>
              </w:rPr>
              <w:t>Aanvraagformulier accreditatie kwaliteitsregister V&amp;V</w:t>
            </w:r>
          </w:p>
          <w:p w:rsidR="00B00D8F" w:rsidRPr="004C09A8" w:rsidRDefault="00B00D8F" w:rsidP="004C09A8">
            <w:pPr>
              <w:rPr>
                <w:rFonts w:ascii="Arial" w:hAnsi="Arial" w:cs="Arial"/>
                <w:sz w:val="20"/>
              </w:rPr>
            </w:pPr>
          </w:p>
        </w:tc>
      </w:tr>
    </w:tbl>
    <w:p w:rsidR="00D7558F" w:rsidRDefault="00A96BA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82550</wp:posOffset>
            </wp:positionV>
            <wp:extent cx="1257300" cy="443230"/>
            <wp:effectExtent l="0" t="0" r="0" b="0"/>
            <wp:wrapNone/>
            <wp:docPr id="4" name="Afbeelding 4" descr="StAntonius_academi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ntonius_academie_P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466">
        <w:rPr>
          <w:rFonts w:ascii="Arial" w:hAnsi="Arial" w:cs="Arial"/>
          <w:sz w:val="20"/>
        </w:rPr>
        <w:br w:type="textWrapping" w:clear="all"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CA01A8" w:rsidRPr="004C09A8" w:rsidTr="004C09A8">
        <w:trPr>
          <w:trHeight w:val="1902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A01A8" w:rsidRPr="004C09A8" w:rsidRDefault="00CA01A8" w:rsidP="004C09A8">
            <w:pPr>
              <w:outlineLvl w:val="0"/>
              <w:rPr>
                <w:rFonts w:ascii="Arial" w:hAnsi="Arial" w:cs="Arial"/>
                <w:b/>
                <w:sz w:val="20"/>
              </w:rPr>
            </w:pPr>
          </w:p>
          <w:p w:rsidR="00CA01A8" w:rsidRPr="004C09A8" w:rsidRDefault="00CA01A8" w:rsidP="004C09A8">
            <w:pPr>
              <w:outlineLvl w:val="0"/>
              <w:rPr>
                <w:rFonts w:ascii="Arial" w:hAnsi="Arial" w:cs="Arial"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Naam aanvrager</w:t>
            </w:r>
            <w:r w:rsidRPr="004C09A8">
              <w:rPr>
                <w:rFonts w:ascii="Arial" w:hAnsi="Arial" w:cs="Arial"/>
                <w:sz w:val="20"/>
              </w:rPr>
              <w:t>:</w:t>
            </w:r>
            <w:r w:rsidRPr="004C09A8">
              <w:rPr>
                <w:rFonts w:ascii="Arial" w:hAnsi="Arial" w:cs="Arial"/>
                <w:sz w:val="20"/>
              </w:rPr>
              <w:tab/>
            </w:r>
            <w:r w:rsidR="000F761E">
              <w:rPr>
                <w:rFonts w:ascii="Arial" w:hAnsi="Arial" w:cs="Arial"/>
                <w:sz w:val="20"/>
              </w:rPr>
              <w:t>Hanny Overbeek</w:t>
            </w:r>
            <w:r w:rsidRPr="004C09A8">
              <w:rPr>
                <w:rFonts w:ascii="Arial" w:hAnsi="Arial" w:cs="Arial"/>
                <w:sz w:val="20"/>
              </w:rPr>
              <w:tab/>
            </w:r>
          </w:p>
          <w:p w:rsidR="00CA01A8" w:rsidRPr="004C09A8" w:rsidRDefault="00CA01A8" w:rsidP="009B22A5">
            <w:pPr>
              <w:rPr>
                <w:rFonts w:ascii="Arial" w:hAnsi="Arial" w:cs="Arial"/>
                <w:sz w:val="20"/>
              </w:rPr>
            </w:pPr>
          </w:p>
          <w:p w:rsidR="00CA01A8" w:rsidRPr="004C09A8" w:rsidRDefault="00CA01A8" w:rsidP="009B22A5">
            <w:pPr>
              <w:rPr>
                <w:rFonts w:ascii="Arial" w:hAnsi="Arial" w:cs="Arial"/>
                <w:b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Titel van de scholing:</w:t>
            </w:r>
            <w:r w:rsidRPr="004C09A8">
              <w:rPr>
                <w:rFonts w:ascii="Arial" w:hAnsi="Arial" w:cs="Arial"/>
                <w:b/>
                <w:sz w:val="20"/>
              </w:rPr>
              <w:tab/>
            </w:r>
            <w:r w:rsidR="000F761E">
              <w:rPr>
                <w:rFonts w:ascii="Arial" w:hAnsi="Arial" w:cs="Arial"/>
                <w:b/>
                <w:sz w:val="20"/>
              </w:rPr>
              <w:t xml:space="preserve">Farmacotherapie </w:t>
            </w:r>
            <w:r w:rsidR="00E06145">
              <w:rPr>
                <w:rFonts w:ascii="Arial" w:hAnsi="Arial" w:cs="Arial"/>
                <w:b/>
                <w:sz w:val="20"/>
              </w:rPr>
              <w:t xml:space="preserve">onderwijs </w:t>
            </w:r>
            <w:r w:rsidR="000F761E">
              <w:rPr>
                <w:rFonts w:ascii="Arial" w:hAnsi="Arial" w:cs="Arial"/>
                <w:b/>
                <w:sz w:val="20"/>
              </w:rPr>
              <w:t>oncologie</w:t>
            </w:r>
            <w:r w:rsidR="00E06145">
              <w:rPr>
                <w:rFonts w:ascii="Arial" w:hAnsi="Arial" w:cs="Arial"/>
                <w:b/>
                <w:sz w:val="20"/>
              </w:rPr>
              <w:t xml:space="preserve"> VS</w:t>
            </w:r>
          </w:p>
          <w:p w:rsidR="00CA01A8" w:rsidRPr="004C09A8" w:rsidRDefault="00CA01A8" w:rsidP="009B22A5">
            <w:pPr>
              <w:rPr>
                <w:rFonts w:ascii="Arial" w:hAnsi="Arial" w:cs="Arial"/>
                <w:b/>
                <w:sz w:val="20"/>
              </w:rPr>
            </w:pPr>
          </w:p>
          <w:p w:rsidR="00373B71" w:rsidRDefault="00CA01A8" w:rsidP="009B22A5">
            <w:pPr>
              <w:rPr>
                <w:rFonts w:ascii="Arial" w:hAnsi="Arial" w:cs="Arial"/>
                <w:b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Doel van de scholing:</w:t>
            </w:r>
            <w:r w:rsidRPr="004C09A8">
              <w:rPr>
                <w:rFonts w:ascii="Arial" w:hAnsi="Arial" w:cs="Arial"/>
                <w:b/>
                <w:sz w:val="20"/>
              </w:rPr>
              <w:tab/>
            </w:r>
          </w:p>
          <w:p w:rsidR="00373B71" w:rsidRDefault="00373B71" w:rsidP="009B22A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Inleiding:</w:t>
            </w:r>
          </w:p>
          <w:p w:rsidR="00282F58" w:rsidRDefault="00282F58" w:rsidP="009B22A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Er bestond behoefte </w:t>
            </w:r>
            <w:r w:rsidR="00284DFE">
              <w:rPr>
                <w:rFonts w:ascii="Arial" w:hAnsi="Arial" w:cs="Arial"/>
                <w:b/>
                <w:sz w:val="20"/>
              </w:rPr>
              <w:t>bij de v</w:t>
            </w:r>
            <w:r w:rsidR="000F761E">
              <w:rPr>
                <w:rFonts w:ascii="Arial" w:hAnsi="Arial" w:cs="Arial"/>
                <w:b/>
                <w:sz w:val="20"/>
              </w:rPr>
              <w:t>erpleegkundig specialisten</w:t>
            </w:r>
            <w:r w:rsidR="00284DFE">
              <w:rPr>
                <w:rFonts w:ascii="Arial" w:hAnsi="Arial" w:cs="Arial"/>
                <w:b/>
                <w:sz w:val="20"/>
              </w:rPr>
              <w:t xml:space="preserve"> oncologie </w:t>
            </w:r>
            <w:r w:rsidR="00B5024C">
              <w:rPr>
                <w:rFonts w:ascii="Arial" w:hAnsi="Arial" w:cs="Arial"/>
                <w:b/>
                <w:sz w:val="20"/>
              </w:rPr>
              <w:t xml:space="preserve"> (VSO) </w:t>
            </w:r>
            <w:r w:rsidR="00284DFE">
              <w:rPr>
                <w:rFonts w:ascii="Arial" w:hAnsi="Arial" w:cs="Arial"/>
                <w:b/>
                <w:sz w:val="20"/>
              </w:rPr>
              <w:t xml:space="preserve">om bijgeschoold te worden op het gebied van </w:t>
            </w:r>
            <w:r w:rsidR="00373B71">
              <w:rPr>
                <w:rFonts w:ascii="Arial" w:hAnsi="Arial" w:cs="Arial"/>
                <w:b/>
                <w:sz w:val="20"/>
              </w:rPr>
              <w:t xml:space="preserve">chemotherapie, </w:t>
            </w:r>
            <w:r w:rsidR="00284DFE">
              <w:rPr>
                <w:rFonts w:ascii="Arial" w:hAnsi="Arial" w:cs="Arial"/>
                <w:b/>
                <w:sz w:val="20"/>
              </w:rPr>
              <w:t>immunotherapie</w:t>
            </w:r>
            <w:r w:rsidR="00373B71">
              <w:rPr>
                <w:rFonts w:ascii="Arial" w:hAnsi="Arial" w:cs="Arial"/>
                <w:b/>
                <w:sz w:val="20"/>
              </w:rPr>
              <w:t>, target therapie</w:t>
            </w:r>
            <w:r w:rsidR="00284DFE">
              <w:rPr>
                <w:rFonts w:ascii="Arial" w:hAnsi="Arial" w:cs="Arial"/>
                <w:b/>
                <w:sz w:val="20"/>
              </w:rPr>
              <w:t xml:space="preserve">. Er werd een </w:t>
            </w:r>
            <w:r>
              <w:rPr>
                <w:rFonts w:ascii="Arial" w:hAnsi="Arial" w:cs="Arial"/>
                <w:b/>
                <w:sz w:val="20"/>
              </w:rPr>
              <w:t xml:space="preserve">kennistekort </w:t>
            </w:r>
            <w:r w:rsidR="00284DFE">
              <w:rPr>
                <w:rFonts w:ascii="Arial" w:hAnsi="Arial" w:cs="Arial"/>
                <w:b/>
                <w:sz w:val="20"/>
              </w:rPr>
              <w:t>ervaren, omdat de VS opleidingen op dit onderwerp nauwelijks ingaan.</w:t>
            </w:r>
            <w:r>
              <w:rPr>
                <w:rFonts w:ascii="Arial" w:hAnsi="Arial" w:cs="Arial"/>
                <w:b/>
                <w:sz w:val="20"/>
              </w:rPr>
              <w:t xml:space="preserve"> Daarnaast wordt in de handreiking voorschrijfbevoegdheid </w:t>
            </w:r>
            <w:r w:rsidR="00373B71">
              <w:rPr>
                <w:rFonts w:ascii="Arial" w:hAnsi="Arial" w:cs="Arial"/>
                <w:b/>
                <w:sz w:val="20"/>
              </w:rPr>
              <w:t>VS-PA van de NVZA en KNMP gesteld, dat v</w:t>
            </w:r>
            <w:r>
              <w:rPr>
                <w:rFonts w:ascii="Arial" w:hAnsi="Arial" w:cs="Arial"/>
                <w:b/>
                <w:sz w:val="20"/>
              </w:rPr>
              <w:t>erpleegkundig specialis</w:t>
            </w:r>
            <w:r w:rsidR="00373B71">
              <w:rPr>
                <w:rFonts w:ascii="Arial" w:hAnsi="Arial" w:cs="Arial"/>
                <w:b/>
                <w:sz w:val="20"/>
              </w:rPr>
              <w:t xml:space="preserve">ten zelf verantwoordelijk zijn om kennis en bekwaamheden op peil te houden. Er zijn landelijk nauwelijks bijscholingen, die daarin faciliteren. </w:t>
            </w:r>
          </w:p>
          <w:p w:rsidR="00985EE6" w:rsidRDefault="00985EE6" w:rsidP="009B22A5">
            <w:pPr>
              <w:rPr>
                <w:rFonts w:ascii="Arial" w:hAnsi="Arial" w:cs="Arial"/>
                <w:b/>
                <w:sz w:val="20"/>
              </w:rPr>
            </w:pPr>
          </w:p>
          <w:p w:rsidR="00373B71" w:rsidRDefault="00373B71" w:rsidP="009B22A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Doel:</w:t>
            </w:r>
          </w:p>
          <w:p w:rsidR="00373B71" w:rsidRPr="004C09A8" w:rsidRDefault="00373B71" w:rsidP="009B22A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Deze bijscholing heeft al</w:t>
            </w:r>
            <w:r w:rsidR="00B5024C">
              <w:rPr>
                <w:rFonts w:ascii="Arial" w:hAnsi="Arial" w:cs="Arial"/>
                <w:b/>
                <w:sz w:val="20"/>
              </w:rPr>
              <w:t>s doel opheffen kennistekort VSO</w:t>
            </w:r>
            <w:r>
              <w:rPr>
                <w:rFonts w:ascii="Arial" w:hAnsi="Arial" w:cs="Arial"/>
                <w:b/>
                <w:sz w:val="20"/>
              </w:rPr>
              <w:t xml:space="preserve"> op het gebied van </w:t>
            </w:r>
            <w:r w:rsidR="00B5024C">
              <w:rPr>
                <w:rFonts w:ascii="Arial" w:hAnsi="Arial" w:cs="Arial"/>
                <w:b/>
                <w:sz w:val="20"/>
              </w:rPr>
              <w:t>oncolytica.</w:t>
            </w:r>
          </w:p>
          <w:p w:rsidR="00985EE6" w:rsidRDefault="00985EE6">
            <w:pPr>
              <w:rPr>
                <w:rFonts w:ascii="Arial" w:hAnsi="Arial" w:cs="Arial"/>
                <w:b/>
                <w:sz w:val="20"/>
              </w:rPr>
            </w:pPr>
          </w:p>
          <w:p w:rsidR="00CA01A8" w:rsidRPr="004C09A8" w:rsidRDefault="00CA01A8">
            <w:pPr>
              <w:rPr>
                <w:rFonts w:ascii="Arial" w:hAnsi="Arial" w:cs="Arial"/>
                <w:b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Doelgroep:</w:t>
            </w:r>
            <w:r w:rsidR="000F761E">
              <w:rPr>
                <w:rFonts w:ascii="Arial" w:hAnsi="Arial" w:cs="Arial"/>
                <w:b/>
                <w:sz w:val="20"/>
              </w:rPr>
              <w:t xml:space="preserve"> Verpleegkundig specialisten</w:t>
            </w:r>
            <w:r w:rsidR="00373B71">
              <w:rPr>
                <w:rFonts w:ascii="Arial" w:hAnsi="Arial" w:cs="Arial"/>
                <w:b/>
                <w:sz w:val="20"/>
              </w:rPr>
              <w:t xml:space="preserve"> oncologie</w:t>
            </w:r>
          </w:p>
        </w:tc>
      </w:tr>
    </w:tbl>
    <w:p w:rsidR="00D7558F" w:rsidRDefault="00D7558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23FA8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C23FA8" w:rsidRPr="004C09A8" w:rsidRDefault="00C23FA8">
            <w:pPr>
              <w:rPr>
                <w:rFonts w:ascii="Arial" w:hAnsi="Arial" w:cs="Arial"/>
                <w:b/>
                <w:u w:val="single"/>
              </w:rPr>
            </w:pPr>
            <w:r w:rsidRPr="004C09A8">
              <w:rPr>
                <w:rFonts w:ascii="Arial" w:hAnsi="Arial" w:cs="Arial"/>
                <w:b/>
                <w:u w:val="single"/>
              </w:rPr>
              <w:t>Organisatiegegevens</w:t>
            </w:r>
          </w:p>
          <w:p w:rsidR="0017214B" w:rsidRPr="004C09A8" w:rsidRDefault="0017214B">
            <w:pPr>
              <w:rPr>
                <w:rFonts w:ascii="Arial" w:hAnsi="Arial" w:cs="Arial"/>
                <w:b/>
              </w:rPr>
            </w:pPr>
          </w:p>
          <w:p w:rsidR="0017214B" w:rsidRPr="004C09A8" w:rsidRDefault="0017214B" w:rsidP="004C09A8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Datum scholing:</w:t>
            </w:r>
            <w:r w:rsidRPr="004C09A8">
              <w:rPr>
                <w:rFonts w:ascii="Arial" w:hAnsi="Arial" w:cs="Arial"/>
                <w:b/>
                <w:sz w:val="20"/>
              </w:rPr>
              <w:tab/>
            </w:r>
            <w:r w:rsidR="000F761E">
              <w:rPr>
                <w:rFonts w:ascii="Arial" w:hAnsi="Arial" w:cs="Arial"/>
                <w:b/>
                <w:sz w:val="20"/>
              </w:rPr>
              <w:t xml:space="preserve">13 november eerste scholing </w:t>
            </w:r>
          </w:p>
          <w:p w:rsidR="0017214B" w:rsidRPr="004C09A8" w:rsidRDefault="0017214B" w:rsidP="004C09A8">
            <w:pPr>
              <w:spacing w:before="240"/>
              <w:outlineLvl w:val="0"/>
              <w:rPr>
                <w:rFonts w:ascii="Arial" w:hAnsi="Arial" w:cs="Arial"/>
                <w:b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Aantal uren:</w:t>
            </w:r>
            <w:r w:rsidRPr="004C09A8">
              <w:rPr>
                <w:rFonts w:ascii="Arial" w:hAnsi="Arial" w:cs="Arial"/>
                <w:b/>
                <w:sz w:val="20"/>
              </w:rPr>
              <w:tab/>
            </w:r>
            <w:r w:rsidRPr="004C09A8">
              <w:rPr>
                <w:rFonts w:ascii="Arial" w:hAnsi="Arial" w:cs="Arial"/>
                <w:b/>
                <w:sz w:val="20"/>
              </w:rPr>
              <w:tab/>
            </w:r>
            <w:r w:rsidR="000F761E">
              <w:rPr>
                <w:rFonts w:ascii="Arial" w:hAnsi="Arial" w:cs="Arial"/>
                <w:b/>
                <w:sz w:val="20"/>
              </w:rPr>
              <w:t>in totaal 6 bijeenkomsten van ieder 1 uur (elk kwartaal 1 scholing</w:t>
            </w:r>
            <w:r w:rsidR="0031105B">
              <w:rPr>
                <w:rFonts w:ascii="Arial" w:hAnsi="Arial" w:cs="Arial"/>
                <w:b/>
                <w:sz w:val="20"/>
              </w:rPr>
              <w:t xml:space="preserve"> t/m Q1 2020</w:t>
            </w:r>
            <w:r w:rsidR="000F761E">
              <w:rPr>
                <w:rFonts w:ascii="Arial" w:hAnsi="Arial" w:cs="Arial"/>
                <w:b/>
                <w:sz w:val="20"/>
              </w:rPr>
              <w:t>)</w:t>
            </w:r>
            <w:r w:rsidRPr="004C09A8">
              <w:rPr>
                <w:rFonts w:ascii="Arial" w:hAnsi="Arial" w:cs="Arial"/>
                <w:b/>
                <w:sz w:val="20"/>
              </w:rPr>
              <w:tab/>
            </w:r>
            <w:r w:rsidRPr="004C09A8">
              <w:rPr>
                <w:rFonts w:ascii="Arial" w:hAnsi="Arial" w:cs="Arial"/>
                <w:b/>
                <w:sz w:val="20"/>
              </w:rPr>
              <w:tab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</w:r>
            <w:r w:rsidRPr="004C09A8">
              <w:rPr>
                <w:rFonts w:ascii="Arial" w:hAnsi="Arial" w:cs="Arial"/>
                <w:b/>
                <w:sz w:val="20"/>
              </w:rPr>
              <w:softHyphen/>
              <w:t xml:space="preserve"> </w:t>
            </w:r>
          </w:p>
          <w:p w:rsidR="0017214B" w:rsidRPr="004C09A8" w:rsidRDefault="0017214B" w:rsidP="0017214B">
            <w:pPr>
              <w:rPr>
                <w:rFonts w:ascii="Arial" w:hAnsi="Arial" w:cs="Arial"/>
                <w:b/>
                <w:sz w:val="20"/>
              </w:rPr>
            </w:pPr>
          </w:p>
          <w:p w:rsidR="0017214B" w:rsidRPr="004C09A8" w:rsidRDefault="0017214B" w:rsidP="0017214B">
            <w:pPr>
              <w:rPr>
                <w:rFonts w:ascii="Arial" w:hAnsi="Arial" w:cs="Arial"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Locatie uitvoering:</w:t>
            </w:r>
            <w:r w:rsidRPr="004C09A8">
              <w:rPr>
                <w:rFonts w:ascii="Arial" w:hAnsi="Arial" w:cs="Arial"/>
                <w:sz w:val="20"/>
              </w:rPr>
              <w:tab/>
            </w:r>
            <w:r w:rsidR="000F761E">
              <w:rPr>
                <w:rFonts w:ascii="Arial" w:hAnsi="Arial" w:cs="Arial"/>
                <w:sz w:val="20"/>
              </w:rPr>
              <w:t>St. Antonius Ziekenhuis Nieuwegein en Utrecht</w:t>
            </w:r>
          </w:p>
          <w:p w:rsidR="0017214B" w:rsidRPr="004C09A8" w:rsidRDefault="0017214B">
            <w:pPr>
              <w:rPr>
                <w:rFonts w:ascii="Arial" w:hAnsi="Arial" w:cs="Arial"/>
                <w:b/>
              </w:rPr>
            </w:pPr>
          </w:p>
        </w:tc>
      </w:tr>
    </w:tbl>
    <w:p w:rsidR="00D7558F" w:rsidRDefault="00D7558F">
      <w:pPr>
        <w:rPr>
          <w:rFonts w:ascii="Arial" w:hAnsi="Arial" w:cs="Arial"/>
          <w:sz w:val="20"/>
        </w:rPr>
      </w:pPr>
    </w:p>
    <w:p w:rsidR="00F3470C" w:rsidRDefault="00F3470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27DA2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4C7F53" w:rsidRPr="004C09A8" w:rsidRDefault="00B27DA2" w:rsidP="00353E1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09A8">
              <w:rPr>
                <w:rFonts w:ascii="Arial" w:hAnsi="Arial" w:cs="Arial"/>
                <w:b/>
                <w:sz w:val="22"/>
                <w:szCs w:val="22"/>
                <w:u w:val="single"/>
              </w:rPr>
              <w:t>Gegevens sprekers of docenten</w:t>
            </w:r>
          </w:p>
          <w:p w:rsidR="00CF301B" w:rsidRPr="004C09A8" w:rsidRDefault="00995989" w:rsidP="00995989">
            <w:pPr>
              <w:rPr>
                <w:rFonts w:ascii="Arial" w:hAnsi="Arial" w:cs="Arial"/>
                <w:b/>
                <w:sz w:val="20"/>
              </w:rPr>
            </w:pPr>
            <w:r w:rsidRPr="004C09A8">
              <w:rPr>
                <w:rFonts w:ascii="Arial" w:hAnsi="Arial" w:cs="Arial"/>
                <w:b/>
                <w:sz w:val="20"/>
              </w:rPr>
              <w:t>(</w:t>
            </w:r>
            <w:r w:rsidR="00353E10" w:rsidRPr="004C09A8">
              <w:rPr>
                <w:rFonts w:ascii="Arial" w:hAnsi="Arial" w:cs="Arial"/>
                <w:b/>
                <w:sz w:val="20"/>
              </w:rPr>
              <w:t xml:space="preserve">naam, titel, functie, </w:t>
            </w:r>
            <w:r w:rsidR="00C745EE" w:rsidRPr="004C09A8">
              <w:rPr>
                <w:rFonts w:ascii="Arial" w:hAnsi="Arial" w:cs="Arial"/>
                <w:b/>
                <w:sz w:val="20"/>
              </w:rPr>
              <w:t xml:space="preserve">aantal </w:t>
            </w:r>
            <w:r w:rsidR="00353E10" w:rsidRPr="004C09A8">
              <w:rPr>
                <w:rFonts w:ascii="Arial" w:hAnsi="Arial" w:cs="Arial"/>
                <w:b/>
                <w:sz w:val="20"/>
              </w:rPr>
              <w:t>jaren praktijkervaring, didactische ervaring</w:t>
            </w:r>
            <w:r w:rsidRPr="004C09A8">
              <w:rPr>
                <w:rFonts w:ascii="Arial" w:hAnsi="Arial" w:cs="Arial"/>
                <w:b/>
                <w:sz w:val="20"/>
              </w:rPr>
              <w:t>)</w:t>
            </w:r>
          </w:p>
          <w:p w:rsidR="0017214B" w:rsidRPr="004C09A8" w:rsidRDefault="0017214B" w:rsidP="00995989">
            <w:pPr>
              <w:rPr>
                <w:rFonts w:ascii="Arial" w:hAnsi="Arial" w:cs="Arial"/>
                <w:b/>
                <w:sz w:val="20"/>
              </w:rPr>
            </w:pPr>
          </w:p>
          <w:p w:rsidR="00E06145" w:rsidRDefault="00E06145" w:rsidP="0099598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Dr. </w:t>
            </w:r>
            <w:r w:rsidR="000F761E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PH van den Broek, ziekenhuisapotheker-klinisch farmacoloog</w:t>
            </w:r>
          </w:p>
          <w:p w:rsidR="0017214B" w:rsidRPr="00C07BFB" w:rsidRDefault="00E06145" w:rsidP="00995989">
            <w:pPr>
              <w:rPr>
                <w:rFonts w:ascii="Arial" w:hAnsi="Arial" w:cs="Arial"/>
                <w:sz w:val="20"/>
              </w:rPr>
            </w:pPr>
            <w:r w:rsidRPr="00C07BFB">
              <w:rPr>
                <w:rFonts w:ascii="Arial" w:hAnsi="Arial" w:cs="Arial"/>
                <w:sz w:val="20"/>
              </w:rPr>
              <w:t>Aantal jaren praktijkervaring: 11 jaar</w:t>
            </w:r>
            <w:r w:rsidR="000F761E" w:rsidRPr="00C07BFB">
              <w:rPr>
                <w:rFonts w:ascii="Arial" w:hAnsi="Arial" w:cs="Arial"/>
                <w:sz w:val="20"/>
              </w:rPr>
              <w:t xml:space="preserve"> </w:t>
            </w:r>
          </w:p>
          <w:p w:rsidR="00E06145" w:rsidRPr="00C07BFB" w:rsidRDefault="00E06145" w:rsidP="00995989">
            <w:pPr>
              <w:rPr>
                <w:rFonts w:ascii="Arial" w:hAnsi="Arial" w:cs="Arial"/>
                <w:sz w:val="20"/>
              </w:rPr>
            </w:pPr>
            <w:r w:rsidRPr="00C07BFB">
              <w:rPr>
                <w:rFonts w:ascii="Arial" w:hAnsi="Arial" w:cs="Arial"/>
                <w:sz w:val="20"/>
              </w:rPr>
              <w:t>Didactische ervaring: verzorgt regulier onderwijs aan U</w:t>
            </w:r>
            <w:r w:rsidR="0031105B">
              <w:rPr>
                <w:rFonts w:ascii="Arial" w:hAnsi="Arial" w:cs="Arial"/>
                <w:sz w:val="20"/>
              </w:rPr>
              <w:t xml:space="preserve">niversiteit </w:t>
            </w:r>
            <w:r w:rsidRPr="00C07BFB">
              <w:rPr>
                <w:rFonts w:ascii="Arial" w:hAnsi="Arial" w:cs="Arial"/>
                <w:sz w:val="20"/>
              </w:rPr>
              <w:t>U</w:t>
            </w:r>
            <w:r w:rsidR="0031105B">
              <w:rPr>
                <w:rFonts w:ascii="Arial" w:hAnsi="Arial" w:cs="Arial"/>
                <w:sz w:val="20"/>
              </w:rPr>
              <w:t>trecht</w:t>
            </w:r>
            <w:r w:rsidRPr="00C07BFB">
              <w:rPr>
                <w:rFonts w:ascii="Arial" w:hAnsi="Arial" w:cs="Arial"/>
                <w:sz w:val="20"/>
              </w:rPr>
              <w:t>, in bezit van BKO (Basiskwalificatie Onderwijs van NFU)</w:t>
            </w:r>
          </w:p>
          <w:p w:rsidR="00E06145" w:rsidRPr="004C09A8" w:rsidRDefault="00E06145" w:rsidP="00995989">
            <w:pPr>
              <w:rPr>
                <w:rFonts w:ascii="Arial" w:hAnsi="Arial" w:cs="Arial"/>
                <w:b/>
                <w:sz w:val="20"/>
              </w:rPr>
            </w:pPr>
          </w:p>
          <w:p w:rsidR="0017214B" w:rsidRDefault="00E06145" w:rsidP="0099598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Dr. </w:t>
            </w:r>
            <w:r w:rsidR="00284DFE">
              <w:rPr>
                <w:rFonts w:ascii="Arial" w:hAnsi="Arial" w:cs="Arial"/>
                <w:b/>
                <w:sz w:val="20"/>
              </w:rPr>
              <w:t>B</w:t>
            </w:r>
            <w:r>
              <w:rPr>
                <w:rFonts w:ascii="Arial" w:hAnsi="Arial" w:cs="Arial"/>
                <w:b/>
                <w:sz w:val="20"/>
              </w:rPr>
              <w:t>JM</w:t>
            </w:r>
            <w:r w:rsidR="00284DFE">
              <w:rPr>
                <w:rFonts w:ascii="Arial" w:hAnsi="Arial" w:cs="Arial"/>
                <w:b/>
                <w:sz w:val="20"/>
              </w:rPr>
              <w:t xml:space="preserve"> Peters</w:t>
            </w:r>
            <w:r>
              <w:rPr>
                <w:rFonts w:ascii="Arial" w:hAnsi="Arial" w:cs="Arial"/>
                <w:b/>
                <w:sz w:val="20"/>
              </w:rPr>
              <w:t>, ziekenhuisapotheker-epidemioloog</w:t>
            </w:r>
          </w:p>
          <w:p w:rsidR="00E06145" w:rsidRPr="00C07BFB" w:rsidRDefault="00E06145" w:rsidP="00E06145">
            <w:pPr>
              <w:rPr>
                <w:rFonts w:ascii="Arial" w:hAnsi="Arial" w:cs="Arial"/>
                <w:sz w:val="20"/>
              </w:rPr>
            </w:pPr>
            <w:r w:rsidRPr="00C07BFB">
              <w:rPr>
                <w:rFonts w:ascii="Arial" w:hAnsi="Arial" w:cs="Arial"/>
                <w:sz w:val="20"/>
              </w:rPr>
              <w:t xml:space="preserve">Aantal jaren praktijkervaring: 11 jaar </w:t>
            </w:r>
          </w:p>
          <w:p w:rsidR="00E06145" w:rsidRPr="00C07BFB" w:rsidRDefault="00E06145" w:rsidP="00995989">
            <w:pPr>
              <w:rPr>
                <w:rFonts w:ascii="Arial" w:hAnsi="Arial" w:cs="Arial"/>
                <w:sz w:val="20"/>
              </w:rPr>
            </w:pPr>
            <w:r w:rsidRPr="00C07BFB">
              <w:rPr>
                <w:rFonts w:ascii="Arial" w:hAnsi="Arial" w:cs="Arial"/>
                <w:sz w:val="20"/>
              </w:rPr>
              <w:t xml:space="preserve">Didactische ervaring: verzorgt regulier onderwijs aan </w:t>
            </w:r>
            <w:r w:rsidR="0031105B" w:rsidRPr="00C07BFB">
              <w:rPr>
                <w:rFonts w:ascii="Arial" w:hAnsi="Arial" w:cs="Arial"/>
                <w:sz w:val="20"/>
              </w:rPr>
              <w:t>U</w:t>
            </w:r>
            <w:r w:rsidR="0031105B">
              <w:rPr>
                <w:rFonts w:ascii="Arial" w:hAnsi="Arial" w:cs="Arial"/>
                <w:sz w:val="20"/>
              </w:rPr>
              <w:t xml:space="preserve">niversiteit </w:t>
            </w:r>
            <w:r w:rsidR="0031105B" w:rsidRPr="00C07BFB">
              <w:rPr>
                <w:rFonts w:ascii="Arial" w:hAnsi="Arial" w:cs="Arial"/>
                <w:sz w:val="20"/>
              </w:rPr>
              <w:t>U</w:t>
            </w:r>
            <w:r w:rsidR="0031105B">
              <w:rPr>
                <w:rFonts w:ascii="Arial" w:hAnsi="Arial" w:cs="Arial"/>
                <w:sz w:val="20"/>
              </w:rPr>
              <w:t>trecht</w:t>
            </w:r>
          </w:p>
          <w:p w:rsidR="00E06145" w:rsidRDefault="00E06145" w:rsidP="00995989">
            <w:pPr>
              <w:rPr>
                <w:rFonts w:ascii="Arial" w:hAnsi="Arial" w:cs="Arial"/>
                <w:b/>
                <w:sz w:val="20"/>
              </w:rPr>
            </w:pPr>
          </w:p>
          <w:p w:rsidR="00284DFE" w:rsidRPr="004C09A8" w:rsidRDefault="00E06145" w:rsidP="0099598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Drs. </w:t>
            </w:r>
            <w:r w:rsidR="00284DFE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MT</w:t>
            </w:r>
            <w:r w:rsidR="00284DFE">
              <w:rPr>
                <w:rFonts w:ascii="Arial" w:hAnsi="Arial" w:cs="Arial"/>
                <w:b/>
                <w:sz w:val="20"/>
              </w:rPr>
              <w:t xml:space="preserve"> Burgers</w:t>
            </w:r>
            <w:r>
              <w:rPr>
                <w:rFonts w:ascii="Arial" w:hAnsi="Arial" w:cs="Arial"/>
                <w:b/>
                <w:sz w:val="20"/>
              </w:rPr>
              <w:t>, ziekenhuisapotheker</w:t>
            </w:r>
          </w:p>
          <w:p w:rsidR="00E06145" w:rsidRPr="00C07BFB" w:rsidRDefault="00E06145" w:rsidP="00E06145">
            <w:pPr>
              <w:rPr>
                <w:rFonts w:ascii="Arial" w:hAnsi="Arial" w:cs="Arial"/>
                <w:sz w:val="20"/>
              </w:rPr>
            </w:pPr>
            <w:r w:rsidRPr="00C07BFB">
              <w:rPr>
                <w:rFonts w:ascii="Arial" w:hAnsi="Arial" w:cs="Arial"/>
                <w:sz w:val="20"/>
              </w:rPr>
              <w:t xml:space="preserve">Aantal jaren praktijkervaring: </w:t>
            </w:r>
            <w:r w:rsidR="0031105B">
              <w:rPr>
                <w:rFonts w:ascii="Arial" w:hAnsi="Arial" w:cs="Arial"/>
                <w:sz w:val="20"/>
              </w:rPr>
              <w:t>8</w:t>
            </w:r>
            <w:r w:rsidRPr="00C07BFB">
              <w:rPr>
                <w:rFonts w:ascii="Arial" w:hAnsi="Arial" w:cs="Arial"/>
                <w:sz w:val="20"/>
              </w:rPr>
              <w:t xml:space="preserve"> jaar </w:t>
            </w:r>
          </w:p>
          <w:p w:rsidR="0017214B" w:rsidRPr="00C07BFB" w:rsidRDefault="00E06145" w:rsidP="00995989">
            <w:pPr>
              <w:rPr>
                <w:rFonts w:ascii="Arial" w:hAnsi="Arial" w:cs="Arial"/>
                <w:sz w:val="20"/>
              </w:rPr>
            </w:pPr>
            <w:r w:rsidRPr="00C07BFB">
              <w:rPr>
                <w:rFonts w:ascii="Arial" w:hAnsi="Arial" w:cs="Arial"/>
                <w:sz w:val="20"/>
              </w:rPr>
              <w:t xml:space="preserve">Didactische ervaring: verzorgt regulier onderwijs aan </w:t>
            </w:r>
            <w:r w:rsidR="0031105B" w:rsidRPr="00C07BFB">
              <w:rPr>
                <w:rFonts w:ascii="Arial" w:hAnsi="Arial" w:cs="Arial"/>
                <w:sz w:val="20"/>
              </w:rPr>
              <w:t>U</w:t>
            </w:r>
            <w:r w:rsidR="0031105B">
              <w:rPr>
                <w:rFonts w:ascii="Arial" w:hAnsi="Arial" w:cs="Arial"/>
                <w:sz w:val="20"/>
              </w:rPr>
              <w:t xml:space="preserve">niversiteit </w:t>
            </w:r>
            <w:r w:rsidR="0031105B" w:rsidRPr="00C07BFB">
              <w:rPr>
                <w:rFonts w:ascii="Arial" w:hAnsi="Arial" w:cs="Arial"/>
                <w:sz w:val="20"/>
              </w:rPr>
              <w:t>U</w:t>
            </w:r>
            <w:r w:rsidR="0031105B">
              <w:rPr>
                <w:rFonts w:ascii="Arial" w:hAnsi="Arial" w:cs="Arial"/>
                <w:sz w:val="20"/>
              </w:rPr>
              <w:t>trecht</w:t>
            </w:r>
          </w:p>
          <w:p w:rsidR="0017214B" w:rsidRPr="004C09A8" w:rsidRDefault="0017214B" w:rsidP="00995989">
            <w:pPr>
              <w:rPr>
                <w:rFonts w:ascii="Arial" w:hAnsi="Arial" w:cs="Arial"/>
                <w:b/>
                <w:sz w:val="20"/>
              </w:rPr>
            </w:pPr>
          </w:p>
          <w:p w:rsidR="0017214B" w:rsidRPr="004C09A8" w:rsidRDefault="0017214B" w:rsidP="0099598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3470C" w:rsidRDefault="00F3470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3E10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F6126" w:rsidRPr="004C09A8" w:rsidRDefault="00BF612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09A8">
              <w:rPr>
                <w:rFonts w:ascii="Arial" w:hAnsi="Arial" w:cs="Arial"/>
                <w:b/>
                <w:sz w:val="22"/>
                <w:szCs w:val="22"/>
                <w:u w:val="single"/>
              </w:rPr>
              <w:t>Op welke wijze is bekendheid gegeven aan de scholing?</w:t>
            </w:r>
          </w:p>
          <w:p w:rsidR="00284DFE" w:rsidRPr="004C09A8" w:rsidRDefault="00284DFE" w:rsidP="001B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DFE" w:rsidRPr="007D6EDE" w:rsidRDefault="00284DFE">
            <w:pPr>
              <w:rPr>
                <w:rFonts w:ascii="Arial" w:hAnsi="Arial" w:cs="Arial"/>
                <w:sz w:val="22"/>
                <w:szCs w:val="22"/>
              </w:rPr>
            </w:pPr>
            <w:r w:rsidRPr="007D6EDE">
              <w:rPr>
                <w:rFonts w:ascii="Arial" w:hAnsi="Arial" w:cs="Arial"/>
                <w:sz w:val="22"/>
                <w:szCs w:val="22"/>
              </w:rPr>
              <w:t>Behoeftepeiling bij alle verpleegkundig specialisten oncologie via de mail.</w:t>
            </w:r>
          </w:p>
          <w:p w:rsidR="0017214B" w:rsidRPr="007D6EDE" w:rsidRDefault="00284DFE">
            <w:pPr>
              <w:rPr>
                <w:rFonts w:ascii="Arial" w:hAnsi="Arial" w:cs="Arial"/>
                <w:sz w:val="22"/>
                <w:szCs w:val="22"/>
              </w:rPr>
            </w:pPr>
            <w:r w:rsidRPr="007D6EDE">
              <w:rPr>
                <w:rFonts w:ascii="Arial" w:hAnsi="Arial" w:cs="Arial"/>
                <w:sz w:val="22"/>
                <w:szCs w:val="22"/>
              </w:rPr>
              <w:t>Uitnodiging naar alle verpleegkundig specialisten oncologie via de mail.</w:t>
            </w:r>
          </w:p>
        </w:tc>
      </w:tr>
    </w:tbl>
    <w:p w:rsidR="00D7558F" w:rsidRDefault="00D7558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37EAA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7214B" w:rsidRDefault="00D37EAA" w:rsidP="0003701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09A8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Welke richtlijnen/protocollen/theorieën staan centraal tijdens de scholing?</w:t>
            </w:r>
          </w:p>
          <w:p w:rsidR="00CB4B0B" w:rsidRPr="00CB4B0B" w:rsidRDefault="00CB4B0B" w:rsidP="0003701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1105B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31105B" w:rsidRPr="00AE5D53" w:rsidRDefault="0031105B" w:rsidP="00792DC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Onderwijsmoment 1: </w:t>
            </w:r>
            <w:r w:rsidRPr="00AE5D53">
              <w:rPr>
                <w:rFonts w:ascii="Arial" w:hAnsi="Arial" w:cs="Arial"/>
                <w:b/>
                <w:sz w:val="20"/>
              </w:rPr>
              <w:t xml:space="preserve">Farmacokinetiek en </w:t>
            </w:r>
            <w:proofErr w:type="spellStart"/>
            <w:r w:rsidRPr="00AE5D53">
              <w:rPr>
                <w:rFonts w:ascii="Arial" w:hAnsi="Arial" w:cs="Arial"/>
                <w:b/>
                <w:sz w:val="20"/>
              </w:rPr>
              <w:t>farmacodynamiek</w:t>
            </w:r>
            <w:proofErr w:type="spellEnd"/>
            <w:r w:rsidRPr="00AE5D5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(M van den Broek)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Algemene principes van farmacokinetiek en </w:t>
            </w:r>
            <w:proofErr w:type="spellStart"/>
            <w:r>
              <w:rPr>
                <w:rFonts w:ascii="Arial" w:hAnsi="Arial" w:cs="Arial"/>
                <w:sz w:val="20"/>
              </w:rPr>
              <w:t>farmacodynamiek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van verschillende oncolytica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Principes van interacties tussen oncolytica onderling en met andere geneesmiddelen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Besmetting </w:t>
            </w:r>
            <w:proofErr w:type="spellStart"/>
            <w:r>
              <w:rPr>
                <w:rFonts w:ascii="Arial" w:hAnsi="Arial" w:cs="Arial"/>
                <w:sz w:val="20"/>
              </w:rPr>
              <w:t>excreta</w:t>
            </w:r>
            <w:proofErr w:type="spellEnd"/>
          </w:p>
          <w:p w:rsidR="0031105B" w:rsidRPr="006B6739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Extravasatie van geneesmiddelen</w:t>
            </w:r>
          </w:p>
          <w:p w:rsidR="0031105B" w:rsidRDefault="0031105B" w:rsidP="00792DCC">
            <w:pPr>
              <w:rPr>
                <w:rFonts w:ascii="Arial" w:hAnsi="Arial" w:cs="Arial"/>
                <w:sz w:val="20"/>
              </w:rPr>
            </w:pPr>
          </w:p>
        </w:tc>
      </w:tr>
      <w:tr w:rsidR="0031105B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31105B" w:rsidRPr="00AE5D53" w:rsidRDefault="0031105B" w:rsidP="00792DC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Onderwijsmoment 2: </w:t>
            </w:r>
            <w:r w:rsidRPr="00AE5D53">
              <w:rPr>
                <w:rFonts w:ascii="Arial" w:hAnsi="Arial" w:cs="Arial"/>
                <w:b/>
                <w:sz w:val="20"/>
              </w:rPr>
              <w:t>Orale oncolytica</w:t>
            </w:r>
            <w:r>
              <w:rPr>
                <w:rFonts w:ascii="Arial" w:hAnsi="Arial" w:cs="Arial"/>
                <w:b/>
                <w:sz w:val="20"/>
              </w:rPr>
              <w:t xml:space="preserve"> (B Peters)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Therapie(on)trouw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Farmacogenetica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DPYD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Specifieke toxiciteit van </w:t>
            </w:r>
            <w:proofErr w:type="spellStart"/>
            <w:r>
              <w:rPr>
                <w:rFonts w:ascii="Arial" w:hAnsi="Arial" w:cs="Arial"/>
                <w:sz w:val="20"/>
              </w:rPr>
              <w:t>TKI’s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 management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Therapeutic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Drug Monitoring van orale oncolytica (</w:t>
            </w:r>
            <w:proofErr w:type="spellStart"/>
            <w:r>
              <w:rPr>
                <w:rFonts w:ascii="Arial" w:hAnsi="Arial" w:cs="Arial"/>
                <w:sz w:val="20"/>
              </w:rPr>
              <w:t>TKI’s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:rsidR="0031105B" w:rsidRDefault="0031105B" w:rsidP="00792DCC">
            <w:pPr>
              <w:rPr>
                <w:rFonts w:ascii="Arial" w:hAnsi="Arial" w:cs="Arial"/>
                <w:sz w:val="20"/>
              </w:rPr>
            </w:pPr>
          </w:p>
        </w:tc>
      </w:tr>
      <w:tr w:rsidR="0031105B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31105B" w:rsidRPr="00AE5D53" w:rsidRDefault="0031105B" w:rsidP="00792DC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Onderwijsmoment 3: </w:t>
            </w:r>
            <w:r w:rsidRPr="00AE5D53">
              <w:rPr>
                <w:rFonts w:ascii="Arial" w:hAnsi="Arial" w:cs="Arial"/>
                <w:b/>
                <w:sz w:val="20"/>
              </w:rPr>
              <w:t>Anti-emetica</w:t>
            </w:r>
            <w:r>
              <w:rPr>
                <w:rFonts w:ascii="Arial" w:hAnsi="Arial" w:cs="Arial"/>
                <w:b/>
                <w:sz w:val="20"/>
              </w:rPr>
              <w:t xml:space="preserve"> (D Burgers)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Werkingsmechanismes verschillende groepen anti-emetica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Nieuwste richtlijnen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Plaatsbepaling </w:t>
            </w:r>
            <w:proofErr w:type="spellStart"/>
            <w:r>
              <w:rPr>
                <w:rFonts w:ascii="Arial" w:hAnsi="Arial" w:cs="Arial"/>
                <w:sz w:val="20"/>
              </w:rPr>
              <w:t>olanzapine</w:t>
            </w:r>
            <w:proofErr w:type="spellEnd"/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Plaatsbepaling combinatiepreparaten (</w:t>
            </w:r>
            <w:proofErr w:type="spellStart"/>
            <w:r>
              <w:rPr>
                <w:rFonts w:ascii="Arial" w:hAnsi="Arial" w:cs="Arial"/>
                <w:sz w:val="20"/>
              </w:rPr>
              <w:t>Akynzeo</w:t>
            </w:r>
            <w:proofErr w:type="spellEnd"/>
            <w:r>
              <w:rPr>
                <w:rFonts w:ascii="Arial" w:hAnsi="Arial" w:cs="Arial"/>
                <w:sz w:val="20"/>
              </w:rPr>
              <w:t>®)</w:t>
            </w:r>
          </w:p>
          <w:p w:rsidR="0031105B" w:rsidRPr="00AE5D53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Anti-emetica sets</w:t>
            </w:r>
          </w:p>
          <w:p w:rsidR="0031105B" w:rsidRDefault="0031105B" w:rsidP="00792DCC">
            <w:pPr>
              <w:rPr>
                <w:rFonts w:ascii="Arial" w:hAnsi="Arial" w:cs="Arial"/>
                <w:sz w:val="20"/>
              </w:rPr>
            </w:pPr>
          </w:p>
        </w:tc>
      </w:tr>
      <w:tr w:rsidR="0031105B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31105B" w:rsidRPr="000460E8" w:rsidRDefault="0031105B" w:rsidP="00792DC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Onderwijsmoment 4: </w:t>
            </w:r>
            <w:r w:rsidRPr="000460E8">
              <w:rPr>
                <w:rFonts w:ascii="Arial" w:hAnsi="Arial" w:cs="Arial"/>
                <w:b/>
                <w:sz w:val="20"/>
              </w:rPr>
              <w:t>Interactie met voeding, voedingssupplementen</w:t>
            </w:r>
            <w:r>
              <w:rPr>
                <w:rFonts w:ascii="Arial" w:hAnsi="Arial" w:cs="Arial"/>
                <w:b/>
                <w:sz w:val="20"/>
              </w:rPr>
              <w:t xml:space="preserve"> en levensstijl (M van den Broek)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Interactie met absorptie van orale oncolytica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Interactie met werkzaamheid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Interactie met cannabis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Vette vis en chemo, wat is de </w:t>
            </w:r>
            <w:proofErr w:type="spellStart"/>
            <w:r>
              <w:rPr>
                <w:rFonts w:ascii="Arial" w:hAnsi="Arial" w:cs="Arial"/>
                <w:sz w:val="20"/>
              </w:rPr>
              <w:t>evidence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Effecten van ontbijt</w:t>
            </w:r>
          </w:p>
          <w:p w:rsidR="0031105B" w:rsidRDefault="0031105B" w:rsidP="00792DCC">
            <w:pPr>
              <w:pStyle w:val="Lijstalinea"/>
              <w:rPr>
                <w:rFonts w:ascii="Arial" w:hAnsi="Arial" w:cs="Arial"/>
                <w:sz w:val="20"/>
              </w:rPr>
            </w:pPr>
          </w:p>
        </w:tc>
      </w:tr>
      <w:tr w:rsidR="0031105B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31105B" w:rsidRPr="00AE5D53" w:rsidRDefault="0031105B" w:rsidP="00792DC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Onderwijsmoment 5: Immuuntherapie: werkingsmechanisme, dosering en t</w:t>
            </w:r>
            <w:r w:rsidRPr="00AE5D53">
              <w:rPr>
                <w:rFonts w:ascii="Arial" w:hAnsi="Arial" w:cs="Arial"/>
                <w:b/>
                <w:sz w:val="20"/>
              </w:rPr>
              <w:t>oxiciteit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 w:rsidRPr="00AE5D53">
              <w:rPr>
                <w:rFonts w:ascii="Arial" w:hAnsi="Arial" w:cs="Arial"/>
                <w:b/>
                <w:sz w:val="20"/>
              </w:rPr>
              <w:t>management</w:t>
            </w:r>
            <w:r>
              <w:rPr>
                <w:rFonts w:ascii="Arial" w:hAnsi="Arial" w:cs="Arial"/>
                <w:b/>
                <w:sz w:val="20"/>
              </w:rPr>
              <w:t>) (B Peters)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Farmacokinetiek en dynamiek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Fixed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doses van monoclonale antilichamen</w:t>
            </w:r>
          </w:p>
          <w:p w:rsidR="0031105B" w:rsidRPr="003A58D0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Toxiciteit: incidentie en behandeling</w:t>
            </w:r>
          </w:p>
          <w:p w:rsidR="0031105B" w:rsidRDefault="0031105B" w:rsidP="00792DCC">
            <w:pPr>
              <w:rPr>
                <w:rFonts w:ascii="Arial" w:hAnsi="Arial" w:cs="Arial"/>
                <w:sz w:val="20"/>
              </w:rPr>
            </w:pPr>
          </w:p>
        </w:tc>
      </w:tr>
      <w:tr w:rsidR="0031105B" w:rsidRPr="004C09A8" w:rsidTr="004C09A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31105B" w:rsidRPr="00AE5D53" w:rsidRDefault="0031105B" w:rsidP="00792DC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Onderwijsmoment 6: </w:t>
            </w:r>
            <w:r w:rsidRPr="00AE5D53">
              <w:rPr>
                <w:rFonts w:ascii="Arial" w:hAnsi="Arial" w:cs="Arial"/>
                <w:b/>
                <w:sz w:val="20"/>
              </w:rPr>
              <w:t xml:space="preserve">Pijn, </w:t>
            </w:r>
            <w:proofErr w:type="spellStart"/>
            <w:r w:rsidRPr="00AE5D53">
              <w:rPr>
                <w:rFonts w:ascii="Arial" w:hAnsi="Arial" w:cs="Arial"/>
                <w:b/>
                <w:sz w:val="20"/>
              </w:rPr>
              <w:t>neuropathische</w:t>
            </w:r>
            <w:proofErr w:type="spellEnd"/>
            <w:r w:rsidRPr="00AE5D53">
              <w:rPr>
                <w:rFonts w:ascii="Arial" w:hAnsi="Arial" w:cs="Arial"/>
                <w:b/>
                <w:sz w:val="20"/>
              </w:rPr>
              <w:t xml:space="preserve"> pijn</w:t>
            </w:r>
            <w:r>
              <w:rPr>
                <w:rFonts w:ascii="Arial" w:hAnsi="Arial" w:cs="Arial"/>
                <w:b/>
                <w:sz w:val="20"/>
              </w:rPr>
              <w:t xml:space="preserve"> (D Burgers)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Richtlijnen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Farmacotherapie</w:t>
            </w:r>
          </w:p>
          <w:p w:rsidR="0031105B" w:rsidRDefault="0031105B" w:rsidP="0031105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Magistrale bereidingen op maat</w:t>
            </w:r>
          </w:p>
          <w:p w:rsidR="0031105B" w:rsidRPr="003A58D0" w:rsidRDefault="0031105B" w:rsidP="00792DCC">
            <w:pPr>
              <w:pStyle w:val="Lijstalinea"/>
              <w:rPr>
                <w:rFonts w:ascii="Arial" w:hAnsi="Arial" w:cs="Arial"/>
                <w:sz w:val="20"/>
              </w:rPr>
            </w:pPr>
          </w:p>
        </w:tc>
      </w:tr>
    </w:tbl>
    <w:p w:rsidR="00D37EAA" w:rsidRDefault="00D37EAA">
      <w:pPr>
        <w:rPr>
          <w:rFonts w:ascii="Arial" w:hAnsi="Arial" w:cs="Arial"/>
          <w:sz w:val="20"/>
        </w:rPr>
      </w:pPr>
    </w:p>
    <w:p w:rsidR="000E484B" w:rsidRDefault="000E48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1EE9" w:rsidRPr="004C09A8" w:rsidTr="004C09A8">
        <w:tc>
          <w:tcPr>
            <w:tcW w:w="9212" w:type="dxa"/>
            <w:shd w:val="clear" w:color="auto" w:fill="F3F3F3"/>
          </w:tcPr>
          <w:p w:rsidR="001B1EE9" w:rsidRPr="004C09A8" w:rsidRDefault="00195BA3" w:rsidP="001B1E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09A8">
              <w:rPr>
                <w:rFonts w:ascii="Arial" w:hAnsi="Arial" w:cs="Arial"/>
                <w:b/>
                <w:sz w:val="22"/>
                <w:szCs w:val="22"/>
              </w:rPr>
              <w:t xml:space="preserve">U dient de scholing schriftelijk te evalueren. </w:t>
            </w:r>
            <w:r w:rsidR="001B1EE9" w:rsidRPr="004C09A8">
              <w:rPr>
                <w:rFonts w:ascii="Arial" w:hAnsi="Arial" w:cs="Arial"/>
                <w:b/>
                <w:sz w:val="22"/>
                <w:szCs w:val="22"/>
              </w:rPr>
              <w:t xml:space="preserve">Na afloop van de scholing </w:t>
            </w:r>
            <w:r w:rsidRPr="004C09A8">
              <w:rPr>
                <w:rFonts w:ascii="Arial" w:hAnsi="Arial" w:cs="Arial"/>
                <w:b/>
                <w:sz w:val="22"/>
                <w:szCs w:val="22"/>
              </w:rPr>
              <w:t xml:space="preserve">stuurt u de evaluatiegegevens </w:t>
            </w:r>
            <w:r w:rsidR="00E86EB0">
              <w:rPr>
                <w:rFonts w:ascii="Arial" w:hAnsi="Arial" w:cs="Arial"/>
                <w:b/>
                <w:sz w:val="22"/>
                <w:szCs w:val="22"/>
              </w:rPr>
              <w:t xml:space="preserve">(digitaal) </w:t>
            </w:r>
            <w:r w:rsidR="001B1EE9" w:rsidRPr="004C09A8">
              <w:rPr>
                <w:rFonts w:ascii="Arial" w:hAnsi="Arial" w:cs="Arial"/>
                <w:b/>
                <w:sz w:val="22"/>
                <w:szCs w:val="22"/>
              </w:rPr>
              <w:t>naar de Academie.</w:t>
            </w:r>
          </w:p>
          <w:p w:rsidR="001B1EE9" w:rsidRPr="004C09A8" w:rsidRDefault="001B1E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6B2" w:rsidRPr="000E484B" w:rsidRDefault="009976B2">
      <w:pPr>
        <w:rPr>
          <w:rFonts w:ascii="Arial" w:hAnsi="Arial" w:cs="Arial"/>
          <w:sz w:val="22"/>
          <w:szCs w:val="22"/>
        </w:rPr>
      </w:pPr>
    </w:p>
    <w:sectPr w:rsidR="009976B2" w:rsidRPr="000E484B" w:rsidSect="00DA22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3F" w:rsidRDefault="005B1F3F">
      <w:r>
        <w:separator/>
      </w:r>
    </w:p>
  </w:endnote>
  <w:endnote w:type="continuationSeparator" w:id="0">
    <w:p w:rsidR="005B1F3F" w:rsidRDefault="005B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8B" w:rsidRDefault="00357A8B" w:rsidP="00282201">
    <w:pPr>
      <w:pStyle w:val="Voettekst"/>
      <w:pBdr>
        <w:top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St. Antonius Academie</w:t>
    </w:r>
  </w:p>
  <w:p w:rsidR="00357A8B" w:rsidRDefault="00357A8B" w:rsidP="00F3470C">
    <w:pPr>
      <w:pStyle w:val="Voettek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Utrecht, oktober 2013</w:t>
    </w:r>
  </w:p>
  <w:p w:rsidR="00357A8B" w:rsidRDefault="00357A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3F" w:rsidRDefault="005B1F3F">
      <w:r>
        <w:separator/>
      </w:r>
    </w:p>
  </w:footnote>
  <w:footnote w:type="continuationSeparator" w:id="0">
    <w:p w:rsidR="005B1F3F" w:rsidRDefault="005B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6B9"/>
    <w:multiLevelType w:val="hybridMultilevel"/>
    <w:tmpl w:val="362C8F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F2752F"/>
    <w:multiLevelType w:val="hybridMultilevel"/>
    <w:tmpl w:val="360274B2"/>
    <w:lvl w:ilvl="0" w:tplc="165C31DC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8F"/>
    <w:rsid w:val="00016A35"/>
    <w:rsid w:val="00037012"/>
    <w:rsid w:val="00046782"/>
    <w:rsid w:val="000652FA"/>
    <w:rsid w:val="000B7A60"/>
    <w:rsid w:val="000E484B"/>
    <w:rsid w:val="000F761E"/>
    <w:rsid w:val="00117EAD"/>
    <w:rsid w:val="0017214B"/>
    <w:rsid w:val="00195BA3"/>
    <w:rsid w:val="001B1EE9"/>
    <w:rsid w:val="00243D08"/>
    <w:rsid w:val="00254E2E"/>
    <w:rsid w:val="00282201"/>
    <w:rsid w:val="00282F58"/>
    <w:rsid w:val="00284DFE"/>
    <w:rsid w:val="002861FA"/>
    <w:rsid w:val="002B3C05"/>
    <w:rsid w:val="003078A3"/>
    <w:rsid w:val="0031105B"/>
    <w:rsid w:val="00353E10"/>
    <w:rsid w:val="00357A8B"/>
    <w:rsid w:val="00373B71"/>
    <w:rsid w:val="003B5238"/>
    <w:rsid w:val="003B624D"/>
    <w:rsid w:val="003D7B70"/>
    <w:rsid w:val="003F620C"/>
    <w:rsid w:val="004473B5"/>
    <w:rsid w:val="004C072F"/>
    <w:rsid w:val="004C09A8"/>
    <w:rsid w:val="004C7F53"/>
    <w:rsid w:val="00590143"/>
    <w:rsid w:val="00590194"/>
    <w:rsid w:val="00597A68"/>
    <w:rsid w:val="005B1F3F"/>
    <w:rsid w:val="00604068"/>
    <w:rsid w:val="006A5EF9"/>
    <w:rsid w:val="006D7FE9"/>
    <w:rsid w:val="00752044"/>
    <w:rsid w:val="00755FB4"/>
    <w:rsid w:val="007D6EDE"/>
    <w:rsid w:val="00831C11"/>
    <w:rsid w:val="008F1167"/>
    <w:rsid w:val="009304D9"/>
    <w:rsid w:val="00935234"/>
    <w:rsid w:val="009558E2"/>
    <w:rsid w:val="00985EE6"/>
    <w:rsid w:val="00995989"/>
    <w:rsid w:val="009976B2"/>
    <w:rsid w:val="009A2853"/>
    <w:rsid w:val="009A2A9D"/>
    <w:rsid w:val="009B22A5"/>
    <w:rsid w:val="009C52F1"/>
    <w:rsid w:val="009D04A3"/>
    <w:rsid w:val="00A11F0A"/>
    <w:rsid w:val="00A549E9"/>
    <w:rsid w:val="00A70EDC"/>
    <w:rsid w:val="00A96BAE"/>
    <w:rsid w:val="00B00D8F"/>
    <w:rsid w:val="00B27DA2"/>
    <w:rsid w:val="00B5024C"/>
    <w:rsid w:val="00BF6126"/>
    <w:rsid w:val="00C07867"/>
    <w:rsid w:val="00C07BFB"/>
    <w:rsid w:val="00C163B3"/>
    <w:rsid w:val="00C23FA8"/>
    <w:rsid w:val="00C745EE"/>
    <w:rsid w:val="00C83466"/>
    <w:rsid w:val="00CA01A8"/>
    <w:rsid w:val="00CB4B0B"/>
    <w:rsid w:val="00CC570E"/>
    <w:rsid w:val="00CF301B"/>
    <w:rsid w:val="00D37EAA"/>
    <w:rsid w:val="00D75330"/>
    <w:rsid w:val="00D7558F"/>
    <w:rsid w:val="00DA2276"/>
    <w:rsid w:val="00DB4F4D"/>
    <w:rsid w:val="00E01F07"/>
    <w:rsid w:val="00E06145"/>
    <w:rsid w:val="00E1300B"/>
    <w:rsid w:val="00E152BF"/>
    <w:rsid w:val="00E423D6"/>
    <w:rsid w:val="00E647FF"/>
    <w:rsid w:val="00E72196"/>
    <w:rsid w:val="00E721E8"/>
    <w:rsid w:val="00E86EB0"/>
    <w:rsid w:val="00E976F9"/>
    <w:rsid w:val="00EB457E"/>
    <w:rsid w:val="00F20C09"/>
    <w:rsid w:val="00F3470C"/>
    <w:rsid w:val="00F5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3470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470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0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A70E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0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3470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470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0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A70E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0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8854CB2A</Template>
  <TotalTime>0</TotalTime>
  <Pages>2</Pages>
  <Words>411</Words>
  <Characters>3074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accreditatie kwaliteitsregister V&amp;V</vt:lpstr>
    </vt:vector>
  </TitlesOfParts>
  <Company>AMG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accreditatie kwaliteitsregister V&amp;V</dc:title>
  <dc:creator>c.veldhuizen</dc:creator>
  <cp:lastModifiedBy>a.koeter</cp:lastModifiedBy>
  <cp:revision>2</cp:revision>
  <cp:lastPrinted>2012-09-21T13:24:00Z</cp:lastPrinted>
  <dcterms:created xsi:type="dcterms:W3CDTF">2018-10-23T10:53:00Z</dcterms:created>
  <dcterms:modified xsi:type="dcterms:W3CDTF">2018-10-23T10:53:00Z</dcterms:modified>
</cp:coreProperties>
</file>